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E3" w:rsidRDefault="00BE4AE3" w:rsidP="00560674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n-GB"/>
        </w:rPr>
      </w:pPr>
    </w:p>
    <w:p w:rsidR="00560674" w:rsidRPr="004A20E1" w:rsidRDefault="00560674" w:rsidP="00560674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</w:pPr>
      <w:proofErr w:type="spellStart"/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Tegniese</w:t>
      </w:r>
      <w:proofErr w:type="spellEnd"/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materia</w:t>
      </w:r>
      <w:r w:rsidR="009363D4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a</w:t>
      </w:r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l</w:t>
      </w:r>
      <w:proofErr w:type="spellEnd"/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4A20E1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spesifikasies</w:t>
      </w:r>
      <w:proofErr w:type="spellEnd"/>
      <w:r w:rsidR="00836923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–</w:t>
      </w:r>
      <w:proofErr w:type="spellStart"/>
      <w:r w:rsidR="00CF125E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b</w:t>
      </w:r>
      <w:r w:rsidR="00494DD0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e</w:t>
      </w:r>
      <w:r w:rsidR="00836923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langrike</w:t>
      </w:r>
      <w:proofErr w:type="spellEnd"/>
      <w:r w:rsidR="00836923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836923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punte</w:t>
      </w:r>
      <w:proofErr w:type="spellEnd"/>
      <w:r w:rsidR="00836923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om in ag</w:t>
      </w:r>
      <w:r w:rsidR="00056BDA" w:rsidRPr="00056BDA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056BDA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>te</w:t>
      </w:r>
      <w:proofErr w:type="spellEnd"/>
      <w:r w:rsidR="00056BDA"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lang w:eastAsia="en-GB"/>
        </w:rPr>
        <w:t xml:space="preserve"> neem</w:t>
      </w:r>
    </w:p>
    <w:p w:rsidR="00560674" w:rsidRPr="004A20E1" w:rsidRDefault="00560674" w:rsidP="00560674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:rsidR="00560674" w:rsidRPr="008A5B1F" w:rsidRDefault="009F32D2" w:rsidP="00560674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</w:t>
      </w:r>
      <w:r w:rsidR="00533647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ngesien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glo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jy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as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kli</w:t>
      </w:r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ë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r w:rsidR="00533647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‘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duursame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proofErr w:type="spellEnd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verlang</w:t>
      </w:r>
      <w:proofErr w:type="spellEnd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wat </w:t>
      </w:r>
      <w:proofErr w:type="spellStart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waarde</w:t>
      </w:r>
      <w:proofErr w:type="spellEnd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tot </w:t>
      </w:r>
      <w:proofErr w:type="spellStart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jou</w:t>
      </w:r>
      <w:proofErr w:type="spellEnd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B1454D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eiendo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voeg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wys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A100F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</w:t>
      </w:r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u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graag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daarop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dat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prys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4A20E1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gekwoteer</w:t>
      </w:r>
      <w:proofErr w:type="spellEnd"/>
      <w:r w:rsidR="004A20E1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gebaseer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op die </w:t>
      </w:r>
      <w:proofErr w:type="spellStart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volgende</w:t>
      </w:r>
      <w:proofErr w:type="spellEnd"/>
      <w:r w:rsidR="00560674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:</w:t>
      </w:r>
    </w:p>
    <w:p w:rsidR="009C4629" w:rsidRPr="008A5B1F" w:rsidRDefault="009C4629" w:rsidP="00560674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:rsidR="00056BDA" w:rsidRDefault="00056BDA" w:rsidP="00836923">
      <w:pPr>
        <w:spacing w:before="100" w:beforeAutospacing="1" w:after="100" w:afterAutospacing="1" w:line="300" w:lineRule="atLeast"/>
        <w:contextualSpacing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kwoteer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as ‘n norm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eerder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op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opsie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wat as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mees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geskik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geag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vir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projek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ter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sprake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as op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goedkoopste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opsie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maar die finale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besluit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lê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by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jou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klient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jou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behoeftes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056BDA" w:rsidRDefault="00056BDA" w:rsidP="00836923">
      <w:pPr>
        <w:spacing w:before="100" w:beforeAutospacing="1" w:after="100" w:afterAutospacing="1" w:line="300" w:lineRule="atLeast"/>
        <w:contextualSpacing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</w:p>
    <w:p w:rsidR="00836923" w:rsidRDefault="00056BDA" w:rsidP="00836923">
      <w:pPr>
        <w:spacing w:before="100" w:beforeAutospacing="1" w:after="100" w:afterAutospacing="1" w:line="300" w:lineRule="atLeast"/>
        <w:contextualSpacing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dus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samewerking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met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jou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nodige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dienooreenkomstig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bespreek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836923" w:rsidRDefault="00836923" w:rsidP="00836923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</w:t>
      </w:r>
      <w:r w:rsidR="009C4629" w:rsidRPr="0083692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ir</w:t>
      </w:r>
      <w:proofErr w:type="spellEnd"/>
      <w:r w:rsidR="009C4629" w:rsidRPr="0083692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</w:t>
      </w:r>
      <w:r w:rsidRPr="0083692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kreeks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gebruik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2mm minimum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1.6mm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soos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meeste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opposisie</w:t>
      </w:r>
      <w:proofErr w:type="spellEnd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  <w:r w:rsidRPr="00836923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</w:p>
    <w:p w:rsidR="00CF125E" w:rsidRDefault="00836923" w:rsidP="00836923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Dis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belangrik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om in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gedagte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hou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indien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dunner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gebruik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word,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kan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dieselfde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span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ondersteun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met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dieselfde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styfheid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as die van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dikker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CF125E" w:rsidRPr="00F5373C" w:rsidRDefault="00836923" w:rsidP="00DC6302">
      <w:pPr>
        <w:pStyle w:val="ListParagraph"/>
        <w:numPr>
          <w:ilvl w:val="0"/>
          <w:numId w:val="1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Pallisade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heinings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kan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verskaf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 in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beide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geverfde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of ‘n </w:t>
      </w:r>
      <w:proofErr w:type="spellStart"/>
      <w:r w:rsidR="009C4629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galvanisering</w:t>
      </w:r>
      <w:proofErr w:type="spellEnd"/>
      <w:r w:rsidR="009C4629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afwerking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. </w:t>
      </w:r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Ge-</w:t>
      </w:r>
      <w:proofErr w:type="spellStart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Galvaniseerde</w:t>
      </w:r>
      <w:proofErr w:type="spellEnd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bedekking</w:t>
      </w:r>
      <w:proofErr w:type="spellEnd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 </w:t>
      </w:r>
      <w:proofErr w:type="spellStart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gespesifiseer</w:t>
      </w:r>
      <w:proofErr w:type="spellEnd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‘n wye reeks van </w:t>
      </w:r>
      <w:proofErr w:type="spellStart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bedekkingsmassakategor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i</w:t>
      </w:r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eë</w:t>
      </w:r>
      <w:proofErr w:type="spellEnd"/>
      <w:r w:rsidR="00E4734D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dikte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galvaniseering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meestal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afhanklik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</w:t>
      </w:r>
      <w:proofErr w:type="spellStart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dikte</w:t>
      </w:r>
      <w:proofErr w:type="spellEnd"/>
      <w:r w:rsidR="00CF125E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material.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231"/>
        <w:gridCol w:w="2231"/>
        <w:gridCol w:w="2231"/>
      </w:tblGrid>
      <w:tr w:rsidR="00836923" w:rsidRPr="00D37985" w:rsidTr="003A386A">
        <w:trPr>
          <w:trHeight w:val="230"/>
        </w:trPr>
        <w:tc>
          <w:tcPr>
            <w:tcW w:w="8924" w:type="dxa"/>
            <w:gridSpan w:val="4"/>
          </w:tcPr>
          <w:p w:rsidR="00836923" w:rsidRDefault="00CF125E" w:rsidP="00CF125E">
            <w:pPr>
              <w:pStyle w:val="Default"/>
              <w:ind w:left="709"/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</w:pP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Vereistes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vir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bedekkingsdikte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en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massa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van die material/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artikel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wat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nie</w:t>
            </w:r>
            <w:proofErr w:type="spellEnd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van </w:t>
            </w:r>
            <w:proofErr w:type="spellStart"/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sentrifiga</w:t>
            </w:r>
            <w:r w:rsidR="00E4734D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le</w:t>
            </w:r>
            <w:proofErr w:type="spellEnd"/>
            <w:r w:rsidR="00E4734D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E4734D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aard</w:t>
            </w:r>
            <w:proofErr w:type="spellEnd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r w:rsidRPr="00CF125E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is</w:t>
            </w:r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nie</w:t>
            </w:r>
            <w:proofErr w:type="spellEnd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is </w:t>
            </w:r>
            <w:proofErr w:type="spellStart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hoofsaaklik</w:t>
            </w:r>
            <w:proofErr w:type="spellEnd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soos</w:t>
            </w:r>
            <w:proofErr w:type="spellEnd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volg</w:t>
            </w:r>
            <w:proofErr w:type="spellEnd"/>
            <w:r w:rsidR="009363D4">
              <w:rPr>
                <w:rFonts w:eastAsia="Times New Roman"/>
                <w:color w:val="808080" w:themeColor="background1" w:themeShade="80"/>
                <w:sz w:val="18"/>
                <w:szCs w:val="18"/>
                <w:lang w:eastAsia="en-GB"/>
              </w:rPr>
              <w:t>:</w:t>
            </w:r>
          </w:p>
          <w:p w:rsidR="00B841E1" w:rsidRPr="00D37985" w:rsidRDefault="00B841E1" w:rsidP="00CF125E">
            <w:pPr>
              <w:pStyle w:val="Default"/>
              <w:ind w:left="709"/>
              <w:rPr>
                <w:sz w:val="20"/>
                <w:szCs w:val="20"/>
              </w:rPr>
            </w:pPr>
          </w:p>
        </w:tc>
      </w:tr>
      <w:tr w:rsidR="00836923" w:rsidRPr="00D37985" w:rsidTr="003A386A">
        <w:trPr>
          <w:trHeight w:val="356"/>
        </w:trPr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Artikel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dikte</w:t>
            </w:r>
            <w:proofErr w:type="spellEnd"/>
          </w:p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(mm) </w:t>
            </w:r>
          </w:p>
        </w:tc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Lokale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bedekkings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dikte</w:t>
            </w:r>
            <w:proofErr w:type="spellEnd"/>
          </w:p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μm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) </w:t>
            </w:r>
          </w:p>
        </w:tc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Gemiddelde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bedek</w:t>
            </w:r>
            <w:r w:rsidR="009363D4">
              <w:rPr>
                <w:color w:val="808080" w:themeColor="background1" w:themeShade="80"/>
                <w:sz w:val="18"/>
                <w:szCs w:val="18"/>
              </w:rPr>
              <w:t>k</w:t>
            </w:r>
            <w:r w:rsidRPr="00AE57E2">
              <w:rPr>
                <w:color w:val="808080" w:themeColor="background1" w:themeShade="80"/>
                <w:sz w:val="18"/>
                <w:szCs w:val="18"/>
              </w:rPr>
              <w:t>ings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dikte</w:t>
            </w:r>
            <w:proofErr w:type="spellEnd"/>
          </w:p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>(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μm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) </w:t>
            </w:r>
          </w:p>
        </w:tc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Gemiddelde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bedek</w:t>
            </w:r>
            <w:r w:rsidR="009363D4">
              <w:rPr>
                <w:color w:val="808080" w:themeColor="background1" w:themeShade="80"/>
                <w:sz w:val="18"/>
                <w:szCs w:val="18"/>
              </w:rPr>
              <w:t>k</w:t>
            </w:r>
            <w:r w:rsidRPr="00AE57E2">
              <w:rPr>
                <w:color w:val="808080" w:themeColor="background1" w:themeShade="80"/>
                <w:sz w:val="18"/>
                <w:szCs w:val="18"/>
              </w:rPr>
              <w:t>ings</w:t>
            </w:r>
            <w:proofErr w:type="spellEnd"/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massa</w:t>
            </w:r>
            <w:proofErr w:type="spellEnd"/>
          </w:p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(g/m2) </w:t>
            </w:r>
          </w:p>
        </w:tc>
      </w:tr>
      <w:tr w:rsidR="00836923" w:rsidRPr="00D37985" w:rsidTr="003A386A">
        <w:trPr>
          <w:trHeight w:val="103"/>
        </w:trPr>
        <w:tc>
          <w:tcPr>
            <w:tcW w:w="2231" w:type="dxa"/>
          </w:tcPr>
          <w:p w:rsidR="00836923" w:rsidRPr="00AE57E2" w:rsidRDefault="00836923" w:rsidP="00E4734D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1.5 mm </w:t>
            </w:r>
            <w:r w:rsidR="00E4734D" w:rsidRPr="00AE57E2">
              <w:rPr>
                <w:color w:val="808080" w:themeColor="background1" w:themeShade="80"/>
                <w:sz w:val="18"/>
                <w:szCs w:val="18"/>
              </w:rPr>
              <w:t>of minder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35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45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320 </w:t>
            </w:r>
          </w:p>
        </w:tc>
      </w:tr>
      <w:tr w:rsidR="00836923" w:rsidRPr="00D37985" w:rsidTr="003A386A">
        <w:trPr>
          <w:trHeight w:val="103"/>
        </w:trPr>
        <w:tc>
          <w:tcPr>
            <w:tcW w:w="2231" w:type="dxa"/>
          </w:tcPr>
          <w:p w:rsidR="00836923" w:rsidRPr="00AE57E2" w:rsidRDefault="00E4734D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Oor</w:t>
            </w:r>
            <w:proofErr w:type="spellEnd"/>
            <w:r w:rsidR="00836923" w:rsidRPr="00AE57E2">
              <w:rPr>
                <w:color w:val="808080" w:themeColor="background1" w:themeShade="80"/>
                <w:sz w:val="18"/>
                <w:szCs w:val="18"/>
              </w:rPr>
              <w:t xml:space="preserve"> 1.5 to 3 mm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45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55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390 </w:t>
            </w:r>
          </w:p>
        </w:tc>
      </w:tr>
      <w:tr w:rsidR="00836923" w:rsidRPr="00D37985" w:rsidTr="003A386A">
        <w:trPr>
          <w:trHeight w:val="103"/>
        </w:trPr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Oor</w:t>
            </w:r>
            <w:proofErr w:type="spellEnd"/>
            <w:r w:rsidR="00836923" w:rsidRPr="00AE57E2">
              <w:rPr>
                <w:color w:val="808080" w:themeColor="background1" w:themeShade="80"/>
                <w:sz w:val="18"/>
                <w:szCs w:val="18"/>
              </w:rPr>
              <w:t xml:space="preserve"> 3 to 6 mm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55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70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500 </w:t>
            </w:r>
          </w:p>
        </w:tc>
      </w:tr>
      <w:tr w:rsidR="00836923" w:rsidRPr="00D37985" w:rsidTr="003A386A">
        <w:trPr>
          <w:trHeight w:val="103"/>
        </w:trPr>
        <w:tc>
          <w:tcPr>
            <w:tcW w:w="2231" w:type="dxa"/>
          </w:tcPr>
          <w:p w:rsidR="00836923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AE57E2">
              <w:rPr>
                <w:color w:val="808080" w:themeColor="background1" w:themeShade="80"/>
                <w:sz w:val="18"/>
                <w:szCs w:val="18"/>
              </w:rPr>
              <w:t>Oor</w:t>
            </w:r>
            <w:proofErr w:type="spellEnd"/>
            <w:r w:rsidR="00836923" w:rsidRPr="00AE57E2">
              <w:rPr>
                <w:color w:val="808080" w:themeColor="background1" w:themeShade="80"/>
                <w:sz w:val="18"/>
                <w:szCs w:val="18"/>
              </w:rPr>
              <w:t xml:space="preserve"> 6 mm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70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85 </w:t>
            </w:r>
          </w:p>
        </w:tc>
        <w:tc>
          <w:tcPr>
            <w:tcW w:w="2231" w:type="dxa"/>
          </w:tcPr>
          <w:p w:rsidR="00836923" w:rsidRPr="00AE57E2" w:rsidRDefault="00836923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  <w:r w:rsidRPr="00AE57E2">
              <w:rPr>
                <w:color w:val="808080" w:themeColor="background1" w:themeShade="80"/>
                <w:sz w:val="18"/>
                <w:szCs w:val="18"/>
              </w:rPr>
              <w:t xml:space="preserve">600 </w:t>
            </w:r>
          </w:p>
          <w:p w:rsidR="00F5373C" w:rsidRPr="00AE57E2" w:rsidRDefault="00F5373C" w:rsidP="003A386A">
            <w:pPr>
              <w:pStyle w:val="Default"/>
              <w:ind w:left="709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F5373C" w:rsidRPr="00F5373C" w:rsidRDefault="000B290F" w:rsidP="00F5373C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Die pale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panele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gesweiste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reeks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ondergaan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“warm-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gedo</w:t>
      </w:r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</w:t>
      </w:r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pelde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galvaniseerings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proses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waar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“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koud-gewalste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”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reeks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vervaardig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 van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vooraf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gegalvaniseerde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Z275“lock forming quality”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materia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</w:t>
      </w:r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wat ‘n </w:t>
      </w:r>
      <w:proofErr w:type="spellStart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dikte</w:t>
      </w:r>
      <w:proofErr w:type="spellEnd"/>
      <w:r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2mm het.</w:t>
      </w:r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Z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voorvoegel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die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bedekkings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notasie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dui op die Sink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bedekking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terwyl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nommer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totale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Sink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bedekkingsmassa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wat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gedeponeer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tot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beide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bo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onder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</w:t>
      </w:r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</w:t>
      </w:r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ervlaktes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plaat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in gram per </w:t>
      </w:r>
      <w:proofErr w:type="spellStart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vierkante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meter (g/m2)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aandui</w:t>
      </w:r>
      <w:proofErr w:type="spellEnd"/>
      <w:r w:rsidR="00F5373C"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  <w:r w:rsidRPr="000B290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Die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verskil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hoofsaaklik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dat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warmgewalste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deur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warmgedompelde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proses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gaan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wat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gevolglik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nog ‘n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beter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galvaniserings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dikte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tot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gevolg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kan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hè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soos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na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verwys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die </w:t>
      </w:r>
      <w:proofErr w:type="spellStart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bosta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ande</w:t>
      </w:r>
      <w:proofErr w:type="spellEnd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tabel</w:t>
      </w:r>
      <w:proofErr w:type="spellEnd"/>
      <w:r w:rsidR="00554597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E4734D" w:rsidRPr="00E4734D" w:rsidRDefault="00CF125E" w:rsidP="00554597">
      <w:pPr>
        <w:pStyle w:val="ListParagraph"/>
        <w:numPr>
          <w:ilvl w:val="0"/>
          <w:numId w:val="14"/>
        </w:numPr>
        <w:spacing w:before="100" w:beforeAutospacing="1" w:after="100" w:afterAutospacing="1" w:line="300" w:lineRule="atLeast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Die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galvaniseringsdikte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beinvloed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beskermingsvermoë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teen roes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gevolglik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lewensduur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van die </w:t>
      </w:r>
      <w:proofErr w:type="spellStart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proofErr w:type="spellEnd"/>
      <w:r w:rsidRPr="00CF125E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DA1BD5" w:rsidRPr="00F5373C" w:rsidRDefault="00E4734D" w:rsidP="00C601F8">
      <w:pPr>
        <w:pStyle w:val="ListParagraph"/>
        <w:pageBreakBefore/>
        <w:numPr>
          <w:ilvl w:val="0"/>
          <w:numId w:val="14"/>
        </w:numPr>
        <w:spacing w:before="100" w:beforeAutospacing="1" w:after="100" w:afterAutospacing="1" w:line="300" w:lineRule="atLeast"/>
        <w:ind w:hanging="294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lastRenderedPageBreak/>
        <w:t xml:space="preserve">Die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vis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ue</w:t>
      </w:r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verskil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tussen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Koud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-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Warmgewalste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kan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kortliks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saamgevat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soos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die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onderstaande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figuur</w:t>
      </w:r>
      <w:proofErr w:type="spellEnd"/>
      <w:r w:rsidRPr="00F5373C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BE4AE3" w:rsidRPr="00A051F4" w:rsidRDefault="00650201" w:rsidP="00554597">
      <w:pPr>
        <w:spacing w:before="100" w:beforeAutospacing="1" w:after="100" w:afterAutospacing="1" w:line="300" w:lineRule="atLeast"/>
        <w:ind w:left="720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746B19D4" wp14:editId="4BCAC8E9">
            <wp:extent cx="3867150" cy="2354665"/>
            <wp:effectExtent l="0" t="0" r="0" b="7620"/>
            <wp:docPr id="1" name="Picture 1" descr="http://samsonrollform.com/wp-content/uploads/angles_str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sonrollform.com/wp-content/uploads/angles_streng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82" cy="23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D5" w:rsidRPr="00554597" w:rsidRDefault="00DA1BD5" w:rsidP="00C601F8">
      <w:pPr>
        <w:numPr>
          <w:ilvl w:val="0"/>
          <w:numId w:val="14"/>
        </w:numPr>
        <w:spacing w:before="100" w:beforeAutospacing="1" w:after="100" w:afterAutospacing="1" w:line="300" w:lineRule="atLeast"/>
        <w:ind w:hanging="294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hergebruik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enige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bestaande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materiaal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(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staal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)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nie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maar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gebruik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slegs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nuwe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materia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C601F8" w:rsidRPr="00C601F8" w:rsidRDefault="00554597" w:rsidP="00C601F8">
      <w:pPr>
        <w:numPr>
          <w:ilvl w:val="0"/>
          <w:numId w:val="14"/>
        </w:numPr>
        <w:tabs>
          <w:tab w:val="clear" w:pos="72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bied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beide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r w:rsidR="000A1DC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“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geboute</w:t>
      </w:r>
      <w:proofErr w:type="spellEnd"/>
      <w:r w:rsidR="000A1DC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”</w:t>
      </w:r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reeks wat ‘n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praktiese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oplossing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bied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vir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baie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ap</w:t>
      </w:r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</w:t>
      </w:r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likasies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veral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waar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ga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l</w:t>
      </w:r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vaniseerde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opsie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verkies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word,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asook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gesweiste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“slotted channel”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produkreeks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soos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voorgestel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die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onderstaande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foto</w:t>
      </w:r>
      <w:proofErr w:type="spellEnd"/>
      <w:r w:rsidR="00AE57E2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</w:t>
      </w:r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ie “slotted channel” </w:t>
      </w:r>
      <w:proofErr w:type="spellStart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produk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reeks</w:t>
      </w:r>
      <w:proofErr w:type="spellEnd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</w:t>
      </w:r>
      <w:proofErr w:type="spellStart"/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gunstig</w:t>
      </w:r>
      <w:proofErr w:type="spellEnd"/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waar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addi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</w:t>
      </w:r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ionele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sterkte</w:t>
      </w:r>
      <w:proofErr w:type="spellEnd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r w:rsidR="00C601F8"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‘n </w:t>
      </w:r>
      <w:proofErr w:type="spellStart"/>
      <w:r w:rsidRP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groter</w:t>
      </w:r>
      <w:proofErr w:type="spellEnd"/>
      <w:r w:rsid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oorweging</w:t>
      </w:r>
      <w:proofErr w:type="spellEnd"/>
      <w:r w:rsid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dra</w:t>
      </w:r>
      <w:proofErr w:type="spellEnd"/>
      <w:r w:rsidR="00C601F8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</w:p>
    <w:p w:rsidR="00A051F4" w:rsidRPr="00C601F8" w:rsidRDefault="00A051F4" w:rsidP="00C601F8">
      <w:pPr>
        <w:spacing w:before="100" w:beforeAutospacing="1" w:after="100" w:afterAutospacing="1" w:line="300" w:lineRule="atLeast"/>
        <w:ind w:left="851"/>
        <w:rPr>
          <w:rFonts w:ascii="Tahoma" w:eastAsia="Times New Roman" w:hAnsi="Tahoma" w:cs="Tahoma"/>
          <w:color w:val="808080" w:themeColor="background1" w:themeShade="80"/>
          <w:sz w:val="18"/>
          <w:szCs w:val="18"/>
          <w:lang w:eastAsia="en-GB"/>
        </w:rPr>
      </w:pPr>
      <w:r>
        <w:rPr>
          <w:rFonts w:ascii="Tahoma" w:eastAsia="Times New Roman" w:hAnsi="Tahoma" w:cs="Tahoma"/>
          <w:noProof/>
          <w:color w:val="808080" w:themeColor="background1" w:themeShade="80"/>
          <w:sz w:val="18"/>
          <w:szCs w:val="18"/>
          <w:lang w:val="en-GB" w:eastAsia="en-GB"/>
        </w:rPr>
        <w:drawing>
          <wp:inline distT="0" distB="0" distL="0" distR="0" wp14:anchorId="5DF6E6C9" wp14:editId="64009BC3">
            <wp:extent cx="3505200" cy="232325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00" cy="232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525" w:rsidRDefault="00560674" w:rsidP="005602A6">
      <w:pPr>
        <w:spacing w:after="0" w:line="300" w:lineRule="atLeast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</w:pP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glo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dit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is in</w:t>
      </w:r>
      <w:r w:rsidR="009F32D2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F32D2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jou</w:t>
      </w:r>
      <w:proofErr w:type="spellEnd"/>
      <w:r w:rsidR="009F32D2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as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kli</w:t>
      </w:r>
      <w:r w:rsidR="0072717E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ë</w:t>
      </w:r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nt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se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belang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dat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9F32D2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jy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die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bogenoemde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in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oorweging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neem as </w:t>
      </w:r>
      <w:proofErr w:type="spellStart"/>
      <w:r w:rsidR="009F32D2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jy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'n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projek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beoordeel</w:t>
      </w:r>
      <w:proofErr w:type="spellEnd"/>
      <w:r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.</w:t>
      </w:r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Vir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‘n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meer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indiepte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benadering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oor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materi</w:t>
      </w:r>
      <w:r w:rsidR="009363D4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</w:t>
      </w:r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al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spesifikasies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,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besoek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gerus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web </w:t>
      </w:r>
      <w:proofErr w:type="spellStart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>tuiste</w:t>
      </w:r>
      <w:proofErr w:type="spellEnd"/>
      <w:r w:rsidR="00564CD6" w:rsidRPr="008A5B1F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en-GB"/>
        </w:rPr>
        <w:t xml:space="preserve"> by </w:t>
      </w:r>
    </w:p>
    <w:bookmarkStart w:id="0" w:name="_GoBack"/>
    <w:bookmarkEnd w:id="0"/>
    <w:p w:rsidR="00793AB9" w:rsidRPr="008A5B1F" w:rsidRDefault="00A07CF9" w:rsidP="005602A6">
      <w:pPr>
        <w:spacing w:after="0" w:line="300" w:lineRule="atLeast"/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</w:pPr>
      <w:r>
        <w:fldChar w:fldCharType="begin"/>
      </w:r>
      <w:r>
        <w:instrText xml:space="preserve"> HYPERLINK "http://www.ap-carportsandfencing.co.za" </w:instrText>
      </w:r>
      <w:r>
        <w:fldChar w:fldCharType="separate"/>
      </w:r>
      <w:r w:rsidR="009363D4" w:rsidRPr="00235342">
        <w:rPr>
          <w:rStyle w:val="Hyperlink"/>
          <w:rFonts w:ascii="Arial" w:eastAsia="Times New Roman" w:hAnsi="Arial" w:cs="Arial"/>
          <w:sz w:val="18"/>
          <w:szCs w:val="18"/>
          <w:lang w:eastAsia="en-GB"/>
        </w:rPr>
        <w:t>www.ap-carportsandfencing.co.za</w:t>
      </w:r>
      <w:r>
        <w:rPr>
          <w:rStyle w:val="Hyperlink"/>
          <w:rFonts w:ascii="Arial" w:eastAsia="Times New Roman" w:hAnsi="Arial" w:cs="Arial"/>
          <w:sz w:val="18"/>
          <w:szCs w:val="18"/>
          <w:lang w:eastAsia="en-GB"/>
        </w:rPr>
        <w:fldChar w:fldCharType="end"/>
      </w:r>
      <w:r w:rsidR="009F32D2" w:rsidRPr="009363D4">
        <w:rPr>
          <w:rStyle w:val="Hyperlink"/>
          <w:rFonts w:ascii="Arial" w:eastAsia="Times New Roman" w:hAnsi="Arial" w:cs="Arial"/>
          <w:color w:val="808080" w:themeColor="background1" w:themeShade="80"/>
          <w:sz w:val="18"/>
          <w:szCs w:val="18"/>
          <w:u w:val="none"/>
          <w:lang w:eastAsia="en-GB"/>
        </w:rPr>
        <w:t xml:space="preserve"> </w:t>
      </w:r>
      <w:r w:rsidR="005602A6" w:rsidRPr="009363D4">
        <w:rPr>
          <w:rStyle w:val="Hyperlink"/>
          <w:rFonts w:ascii="Arial" w:eastAsia="Times New Roman" w:hAnsi="Arial" w:cs="Arial"/>
          <w:color w:val="808080" w:themeColor="background1" w:themeShade="80"/>
          <w:sz w:val="18"/>
          <w:szCs w:val="18"/>
          <w:u w:val="none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Gaan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kyk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ook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gerus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na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bestaande</w:t>
      </w:r>
      <w:proofErr w:type="spellEnd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kliënte</w:t>
      </w:r>
      <w:proofErr w:type="spellEnd"/>
      <w:r w:rsidR="0072717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se</w:t>
      </w:r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getuigskrifte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om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te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sien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wat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kliënte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van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ons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sê</w:t>
      </w:r>
      <w:proofErr w:type="spellEnd"/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.</w:t>
      </w:r>
    </w:p>
    <w:p w:rsidR="005602A6" w:rsidRPr="008A5B1F" w:rsidRDefault="005602A6" w:rsidP="005602A6">
      <w:pPr>
        <w:spacing w:after="0" w:line="300" w:lineRule="atLeast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en-GB" w:eastAsia="en-GB"/>
        </w:rPr>
      </w:pPr>
    </w:p>
    <w:p w:rsidR="005602A6" w:rsidRPr="008A5B1F" w:rsidRDefault="00564CD6" w:rsidP="005602A6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en-GB" w:eastAsia="en-GB"/>
        </w:rPr>
      </w:pPr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Die, </w:t>
      </w:r>
      <w:r w:rsidR="00793AB9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AP Carports and Fencing </w:t>
      </w:r>
      <w:r w:rsidR="00560674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PTY Ltd. </w:t>
      </w:r>
      <w:r w:rsidR="00B81BD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span </w:t>
      </w: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poog</w:t>
      </w:r>
      <w:proofErr w:type="spellEnd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om </w:t>
      </w:r>
      <w:proofErr w:type="spellStart"/>
      <w:r w:rsidR="00B81BD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lang</w:t>
      </w:r>
      <w:proofErr w:type="spellEnd"/>
      <w:r w:rsidR="00B81BD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- </w:t>
      </w:r>
      <w:proofErr w:type="spellStart"/>
      <w:r w:rsidR="00B81BDE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termyn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verhoudings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te</w:t>
      </w:r>
      <w:proofErr w:type="spellEnd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bou</w:t>
      </w:r>
      <w:proofErr w:type="spellEnd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gebaseer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op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kwaliteit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en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kli</w:t>
      </w:r>
      <w:r w:rsidR="007E02D9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ë</w:t>
      </w:r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nte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tevredenheid</w:t>
      </w:r>
      <w:proofErr w:type="spellEnd"/>
      <w:r w:rsidR="00CA010B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.</w:t>
      </w:r>
      <w:r w:rsidR="005602A6"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</w:p>
    <w:p w:rsidR="00793AB9" w:rsidRPr="008A5B1F" w:rsidRDefault="00793AB9" w:rsidP="00793AB9">
      <w:pPr>
        <w:spacing w:after="0" w:line="240" w:lineRule="auto"/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</w:pPr>
    </w:p>
    <w:p w:rsidR="00793AB9" w:rsidRPr="00B81BDE" w:rsidRDefault="00CA010B" w:rsidP="00793AB9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n-GB" w:eastAsia="en-GB"/>
        </w:rPr>
      </w:pP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Dankie</w:t>
      </w:r>
      <w:proofErr w:type="spellEnd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</w:t>
      </w: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vir</w:t>
      </w:r>
      <w:proofErr w:type="spellEnd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 xml:space="preserve"> u </w:t>
      </w:r>
      <w:proofErr w:type="spellStart"/>
      <w:r w:rsidRPr="008A5B1F">
        <w:rPr>
          <w:rFonts w:ascii="Arial" w:eastAsia="Times New Roman" w:hAnsi="Arial" w:cs="Arial"/>
          <w:iCs/>
          <w:color w:val="808080" w:themeColor="background1" w:themeShade="80"/>
          <w:sz w:val="18"/>
          <w:szCs w:val="18"/>
          <w:lang w:eastAsia="en-GB"/>
        </w:rPr>
        <w:t>ondersteuning</w:t>
      </w:r>
      <w:proofErr w:type="spellEnd"/>
      <w:r w:rsidR="00793AB9" w:rsidRPr="00B81BDE">
        <w:rPr>
          <w:rFonts w:ascii="Arial" w:eastAsia="Times New Roman" w:hAnsi="Arial" w:cs="Arial"/>
          <w:iCs/>
          <w:color w:val="808080" w:themeColor="background1" w:themeShade="80"/>
          <w:sz w:val="20"/>
          <w:szCs w:val="20"/>
          <w:lang w:eastAsia="en-GB"/>
        </w:rPr>
        <w:t>.</w:t>
      </w:r>
    </w:p>
    <w:p w:rsidR="000C1EE6" w:rsidRDefault="000C1EE6" w:rsidP="00561235">
      <w:pPr>
        <w:spacing w:line="240" w:lineRule="auto"/>
        <w:rPr>
          <w:rFonts w:ascii="Arial" w:hAnsi="Arial" w:cs="Arial"/>
          <w:i/>
          <w:sz w:val="16"/>
          <w:szCs w:val="16"/>
        </w:rPr>
      </w:pPr>
    </w:p>
    <w:sectPr w:rsidR="000C1E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F9" w:rsidRDefault="00A07CF9" w:rsidP="002128CF">
      <w:pPr>
        <w:spacing w:after="0" w:line="240" w:lineRule="auto"/>
      </w:pPr>
      <w:r>
        <w:separator/>
      </w:r>
    </w:p>
  </w:endnote>
  <w:endnote w:type="continuationSeparator" w:id="0">
    <w:p w:rsidR="00A07CF9" w:rsidRDefault="00A07CF9" w:rsidP="0021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CF" w:rsidRPr="00C21CCE" w:rsidRDefault="002128CF">
    <w:pPr>
      <w:pStyle w:val="Footer"/>
      <w:rPr>
        <w:b/>
        <w:color w:val="A6A6A6" w:themeColor="background1" w:themeShade="A6"/>
        <w:sz w:val="16"/>
        <w:szCs w:val="16"/>
      </w:rPr>
    </w:pPr>
    <w:r w:rsidRPr="00C21CCE">
      <w:rPr>
        <w:b/>
        <w:color w:val="A6A6A6" w:themeColor="background1" w:themeShade="A6"/>
        <w:sz w:val="16"/>
        <w:szCs w:val="16"/>
      </w:rPr>
      <w:t xml:space="preserve">Our banking details: </w:t>
    </w:r>
  </w:p>
  <w:p w:rsidR="002128CF" w:rsidRPr="00C21CCE" w:rsidRDefault="00E15FB7">
    <w:pPr>
      <w:pStyle w:val="Footer"/>
      <w:rPr>
        <w:color w:val="A6A6A6" w:themeColor="background1" w:themeShade="A6"/>
        <w:sz w:val="16"/>
        <w:szCs w:val="16"/>
      </w:rPr>
    </w:pPr>
    <w:r w:rsidRPr="00C21CCE">
      <w:rPr>
        <w:color w:val="A6A6A6" w:themeColor="background1" w:themeShade="A6"/>
        <w:sz w:val="16"/>
        <w:szCs w:val="16"/>
      </w:rPr>
      <w:t>Nedbank</w:t>
    </w:r>
    <w:r w:rsidR="002128CF" w:rsidRPr="00C21CCE">
      <w:rPr>
        <w:color w:val="A6A6A6" w:themeColor="background1" w:themeShade="A6"/>
        <w:sz w:val="16"/>
        <w:szCs w:val="16"/>
      </w:rPr>
      <w:t xml:space="preserve">, </w:t>
    </w:r>
    <w:proofErr w:type="spellStart"/>
    <w:r w:rsidRPr="00C21CCE">
      <w:rPr>
        <w:color w:val="A6A6A6" w:themeColor="background1" w:themeShade="A6"/>
        <w:sz w:val="16"/>
        <w:szCs w:val="16"/>
      </w:rPr>
      <w:t>Northmead</w:t>
    </w:r>
    <w:proofErr w:type="spellEnd"/>
    <w:r w:rsidR="002128CF" w:rsidRPr="00C21CCE">
      <w:rPr>
        <w:color w:val="A6A6A6" w:themeColor="background1" w:themeShade="A6"/>
        <w:sz w:val="16"/>
        <w:szCs w:val="16"/>
      </w:rPr>
      <w:t xml:space="preserve">, </w:t>
    </w:r>
    <w:r w:rsidRPr="00C21CCE">
      <w:rPr>
        <w:color w:val="A6A6A6" w:themeColor="background1" w:themeShade="A6"/>
        <w:sz w:val="16"/>
        <w:szCs w:val="16"/>
      </w:rPr>
      <w:t>Benoni</w:t>
    </w:r>
    <w:r w:rsidR="006C0A54" w:rsidRPr="00C21CCE">
      <w:rPr>
        <w:color w:val="A6A6A6" w:themeColor="background1" w:themeShade="A6"/>
        <w:sz w:val="16"/>
        <w:szCs w:val="16"/>
      </w:rPr>
      <w:t>, Branch code;</w:t>
    </w:r>
    <w:r w:rsidR="002128CF" w:rsidRPr="00C21CCE">
      <w:rPr>
        <w:color w:val="A6A6A6" w:themeColor="background1" w:themeShade="A6"/>
        <w:sz w:val="16"/>
        <w:szCs w:val="16"/>
      </w:rPr>
      <w:t xml:space="preserve"> </w:t>
    </w:r>
    <w:r w:rsidRPr="00C21CCE">
      <w:rPr>
        <w:color w:val="A6A6A6" w:themeColor="background1" w:themeShade="A6"/>
        <w:sz w:val="16"/>
        <w:szCs w:val="16"/>
      </w:rPr>
      <w:t>198765</w:t>
    </w:r>
    <w:r w:rsidR="002128CF" w:rsidRPr="00C21CCE">
      <w:rPr>
        <w:color w:val="A6A6A6" w:themeColor="background1" w:themeShade="A6"/>
        <w:sz w:val="16"/>
        <w:szCs w:val="16"/>
      </w:rPr>
      <w:t>, Acc.</w:t>
    </w:r>
    <w:r w:rsidR="006C0A54" w:rsidRPr="00C21CCE">
      <w:rPr>
        <w:color w:val="A6A6A6" w:themeColor="background1" w:themeShade="A6"/>
        <w:sz w:val="16"/>
        <w:szCs w:val="16"/>
      </w:rPr>
      <w:t xml:space="preserve"> # ; </w:t>
    </w:r>
    <w:r w:rsidRPr="00C21CCE">
      <w:rPr>
        <w:color w:val="A6A6A6" w:themeColor="background1" w:themeShade="A6"/>
        <w:sz w:val="16"/>
        <w:szCs w:val="16"/>
      </w:rPr>
      <w:t>1079456406</w:t>
    </w:r>
  </w:p>
  <w:p w:rsidR="002128CF" w:rsidRPr="00C21CCE" w:rsidRDefault="002128CF" w:rsidP="002128CF">
    <w:pPr>
      <w:pStyle w:val="Footer"/>
      <w:rPr>
        <w:color w:val="A6A6A6" w:themeColor="background1" w:themeShade="A6"/>
        <w:sz w:val="16"/>
        <w:szCs w:val="16"/>
      </w:rPr>
    </w:pPr>
    <w:r w:rsidRPr="00C21CCE">
      <w:rPr>
        <w:color w:val="A6A6A6" w:themeColor="background1" w:themeShade="A6"/>
        <w:sz w:val="16"/>
        <w:szCs w:val="16"/>
      </w:rPr>
      <w:t>Owner: A. Pretorius</w:t>
    </w:r>
    <w:r w:rsidRPr="00C21CCE">
      <w:rPr>
        <w:color w:val="A6A6A6" w:themeColor="background1" w:themeShade="A6"/>
      </w:rPr>
      <w:tab/>
    </w:r>
    <w:r w:rsidRPr="00C21CCE">
      <w:rPr>
        <w:color w:val="A6A6A6" w:themeColor="background1" w:themeShade="A6"/>
      </w:rPr>
      <w:tab/>
    </w:r>
    <w:r w:rsidRPr="00C21CCE">
      <w:rPr>
        <w:color w:val="A6A6A6" w:themeColor="background1" w:themeShade="A6"/>
        <w:sz w:val="16"/>
        <w:szCs w:val="16"/>
      </w:rPr>
      <w:t>Cell: 081 270 6697</w:t>
    </w:r>
  </w:p>
  <w:p w:rsidR="002128CF" w:rsidRPr="00C21CCE" w:rsidRDefault="002128CF" w:rsidP="002128CF">
    <w:pPr>
      <w:pStyle w:val="Footer"/>
      <w:rPr>
        <w:color w:val="A6A6A6" w:themeColor="background1" w:themeShade="A6"/>
        <w:sz w:val="16"/>
        <w:szCs w:val="16"/>
      </w:rPr>
    </w:pPr>
    <w:r w:rsidRPr="00C21CCE">
      <w:rPr>
        <w:color w:val="A6A6A6" w:themeColor="background1" w:themeShade="A6"/>
        <w:sz w:val="16"/>
        <w:szCs w:val="16"/>
      </w:rPr>
      <w:tab/>
    </w:r>
    <w:r w:rsidRPr="00C21CCE">
      <w:rPr>
        <w:color w:val="A6A6A6" w:themeColor="background1" w:themeShade="A6"/>
        <w:sz w:val="16"/>
        <w:szCs w:val="16"/>
      </w:rPr>
      <w:tab/>
      <w:t>Web: ap-carportsandfencing.co.za</w:t>
    </w:r>
  </w:p>
  <w:p w:rsidR="002128CF" w:rsidRPr="00C21CCE" w:rsidRDefault="002128CF" w:rsidP="002128CF">
    <w:pPr>
      <w:pStyle w:val="Footer"/>
      <w:rPr>
        <w:color w:val="A6A6A6" w:themeColor="background1" w:themeShade="A6"/>
        <w:sz w:val="16"/>
        <w:szCs w:val="16"/>
      </w:rPr>
    </w:pPr>
    <w:r w:rsidRPr="00C21CCE">
      <w:rPr>
        <w:color w:val="A6A6A6" w:themeColor="background1" w:themeShade="A6"/>
        <w:sz w:val="16"/>
        <w:szCs w:val="16"/>
      </w:rPr>
      <w:tab/>
    </w:r>
    <w:r w:rsidRPr="00C21CCE">
      <w:rPr>
        <w:color w:val="A6A6A6" w:themeColor="background1" w:themeShade="A6"/>
        <w:sz w:val="16"/>
        <w:szCs w:val="16"/>
      </w:rPr>
      <w:tab/>
      <w:t>Email: andries@ap-carportsandfencing.co.za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F9" w:rsidRDefault="00A07CF9" w:rsidP="002128CF">
      <w:pPr>
        <w:spacing w:after="0" w:line="240" w:lineRule="auto"/>
      </w:pPr>
      <w:r>
        <w:separator/>
      </w:r>
    </w:p>
  </w:footnote>
  <w:footnote w:type="continuationSeparator" w:id="0">
    <w:p w:rsidR="00A07CF9" w:rsidRDefault="00A07CF9" w:rsidP="0021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E6" w:rsidRDefault="000C1EE6">
    <w:pPr>
      <w:pStyle w:val="Header"/>
    </w:pPr>
  </w:p>
  <w:p w:rsidR="002128CF" w:rsidRDefault="002128CF">
    <w:pPr>
      <w:pStyle w:val="Header"/>
    </w:pPr>
    <w:r w:rsidRPr="001542DA">
      <w:rPr>
        <w:rFonts w:ascii="Arial" w:hAnsi="Arial" w:cs="Arial"/>
        <w:b/>
        <w:noProof/>
        <w:color w:val="FFC000"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2853B9" wp14:editId="7B20BA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C0000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128CF" w:rsidRPr="00C65517" w:rsidRDefault="00564CD6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C0000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C00000"/>
                                </w:rPr>
                                <w:t>Aanhangsel</w:t>
                              </w:r>
                              <w:r w:rsidR="00230433" w:rsidRPr="00C65517">
                                <w:rPr>
                                  <w:b/>
                                  <w:caps/>
                                  <w:color w:val="C00000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caps/>
                                  <w:color w:val="C00000"/>
                                </w:rPr>
                                <w:t>tegniese spesifikasies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2853B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" o:allowoverlap="f" fillcolor="#f2f2f2 [3052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C0000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128CF" w:rsidRPr="00C65517" w:rsidRDefault="00564CD6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C00000"/>
                          </w:rPr>
                        </w:pPr>
                        <w:r>
                          <w:rPr>
                            <w:b/>
                            <w:caps/>
                            <w:color w:val="C00000"/>
                          </w:rPr>
                          <w:t>Aanhangsel</w:t>
                        </w:r>
                        <w:r w:rsidR="00230433" w:rsidRPr="00C65517">
                          <w:rPr>
                            <w:b/>
                            <w:caps/>
                            <w:color w:val="C00000"/>
                          </w:rPr>
                          <w:t xml:space="preserve"> – </w:t>
                        </w:r>
                        <w:r>
                          <w:rPr>
                            <w:b/>
                            <w:caps/>
                            <w:color w:val="C00000"/>
                          </w:rPr>
                          <w:t>tegniese spesifikasies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542DA">
      <w:rPr>
        <w:rFonts w:ascii="Arial" w:hAnsi="Arial" w:cs="Arial"/>
        <w:b/>
        <w:color w:val="FFC000"/>
      </w:rPr>
      <w:t>AP Carports and Fencing PTY (Ltd)</w:t>
    </w:r>
    <w:r>
      <w:tab/>
    </w:r>
    <w:r>
      <w:tab/>
    </w:r>
    <w:proofErr w:type="spellStart"/>
    <w:r w:rsidR="00E63D76">
      <w:rPr>
        <w:rFonts w:ascii="Arial" w:hAnsi="Arial" w:cs="Arial"/>
        <w:b/>
        <w:color w:val="FFC000"/>
      </w:rPr>
      <w:t>Maadskap</w:t>
    </w:r>
    <w:r w:rsidR="000579C0">
      <w:rPr>
        <w:rFonts w:ascii="Arial" w:hAnsi="Arial" w:cs="Arial"/>
        <w:b/>
        <w:color w:val="FFC000"/>
      </w:rPr>
      <w:t>p</w:t>
    </w:r>
    <w:r w:rsidR="00E63D76">
      <w:rPr>
        <w:rFonts w:ascii="Arial" w:hAnsi="Arial" w:cs="Arial"/>
        <w:b/>
        <w:color w:val="FFC000"/>
      </w:rPr>
      <w:t>y</w:t>
    </w:r>
    <w:proofErr w:type="spellEnd"/>
    <w:r w:rsidRPr="001542DA">
      <w:rPr>
        <w:rFonts w:ascii="Arial" w:hAnsi="Arial" w:cs="Arial"/>
        <w:b/>
        <w:color w:val="FFC000"/>
      </w:rPr>
      <w:t xml:space="preserve"> </w:t>
    </w:r>
    <w:proofErr w:type="spellStart"/>
    <w:r w:rsidRPr="001542DA">
      <w:rPr>
        <w:rFonts w:ascii="Arial" w:hAnsi="Arial" w:cs="Arial"/>
        <w:b/>
        <w:color w:val="FFC000"/>
      </w:rPr>
      <w:t>Reg</w:t>
    </w:r>
    <w:proofErr w:type="spellEnd"/>
    <w:r w:rsidRPr="001542DA">
      <w:rPr>
        <w:rFonts w:ascii="Arial" w:hAnsi="Arial" w:cs="Arial"/>
        <w:b/>
        <w:color w:val="FFC000"/>
      </w:rPr>
      <w:t>: 2014/094396/07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000"/>
    <w:multiLevelType w:val="hybridMultilevel"/>
    <w:tmpl w:val="15EC44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F2"/>
    <w:multiLevelType w:val="hybridMultilevel"/>
    <w:tmpl w:val="CC14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0351"/>
    <w:multiLevelType w:val="hybridMultilevel"/>
    <w:tmpl w:val="8480BB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C1D04"/>
    <w:multiLevelType w:val="hybridMultilevel"/>
    <w:tmpl w:val="9F68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A78D4"/>
    <w:multiLevelType w:val="hybridMultilevel"/>
    <w:tmpl w:val="6CC06CB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0E916BA"/>
    <w:multiLevelType w:val="hybridMultilevel"/>
    <w:tmpl w:val="2820B8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3464"/>
    <w:multiLevelType w:val="hybridMultilevel"/>
    <w:tmpl w:val="6E7E6D9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E405080"/>
    <w:multiLevelType w:val="hybridMultilevel"/>
    <w:tmpl w:val="085AE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78CE"/>
    <w:multiLevelType w:val="hybridMultilevel"/>
    <w:tmpl w:val="A9A2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81E39"/>
    <w:multiLevelType w:val="hybridMultilevel"/>
    <w:tmpl w:val="2AAC5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4C30"/>
    <w:multiLevelType w:val="hybridMultilevel"/>
    <w:tmpl w:val="F6467CC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D08EF"/>
    <w:multiLevelType w:val="hybridMultilevel"/>
    <w:tmpl w:val="C32A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2074"/>
    <w:multiLevelType w:val="hybridMultilevel"/>
    <w:tmpl w:val="5E4E502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69D67FDC"/>
    <w:multiLevelType w:val="hybridMultilevel"/>
    <w:tmpl w:val="D46CD0E2"/>
    <w:lvl w:ilvl="0" w:tplc="08090001">
      <w:start w:val="1"/>
      <w:numFmt w:val="bullet"/>
      <w:lvlText w:val=""/>
      <w:lvlJc w:val="left"/>
      <w:pPr>
        <w:ind w:left="622" w:hanging="48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5B3EC8"/>
    <w:multiLevelType w:val="multilevel"/>
    <w:tmpl w:val="8DE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B6098"/>
    <w:multiLevelType w:val="hybridMultilevel"/>
    <w:tmpl w:val="C32878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83"/>
    <w:rsid w:val="00012A7C"/>
    <w:rsid w:val="00014066"/>
    <w:rsid w:val="000170DB"/>
    <w:rsid w:val="000216A3"/>
    <w:rsid w:val="0003562F"/>
    <w:rsid w:val="00047BB0"/>
    <w:rsid w:val="000507F6"/>
    <w:rsid w:val="00056BDA"/>
    <w:rsid w:val="000579C0"/>
    <w:rsid w:val="00064DA5"/>
    <w:rsid w:val="00073DEF"/>
    <w:rsid w:val="00074BAD"/>
    <w:rsid w:val="000A1DCF"/>
    <w:rsid w:val="000A25D9"/>
    <w:rsid w:val="000B290F"/>
    <w:rsid w:val="000C1EE6"/>
    <w:rsid w:val="000D2F4B"/>
    <w:rsid w:val="000D67BD"/>
    <w:rsid w:val="000E42E3"/>
    <w:rsid w:val="00152D8C"/>
    <w:rsid w:val="001542DA"/>
    <w:rsid w:val="001735AC"/>
    <w:rsid w:val="001745DC"/>
    <w:rsid w:val="00180455"/>
    <w:rsid w:val="0019258A"/>
    <w:rsid w:val="001A10F4"/>
    <w:rsid w:val="001C388F"/>
    <w:rsid w:val="001C6FAB"/>
    <w:rsid w:val="001D7A7B"/>
    <w:rsid w:val="001E58BD"/>
    <w:rsid w:val="002128CF"/>
    <w:rsid w:val="00216645"/>
    <w:rsid w:val="00225BC2"/>
    <w:rsid w:val="00230433"/>
    <w:rsid w:val="002547F2"/>
    <w:rsid w:val="00255CC6"/>
    <w:rsid w:val="00255EB9"/>
    <w:rsid w:val="002719FD"/>
    <w:rsid w:val="002762B0"/>
    <w:rsid w:val="00276803"/>
    <w:rsid w:val="00283563"/>
    <w:rsid w:val="0028470B"/>
    <w:rsid w:val="0029639B"/>
    <w:rsid w:val="002A010E"/>
    <w:rsid w:val="002A30B9"/>
    <w:rsid w:val="002A72D9"/>
    <w:rsid w:val="002B4CDA"/>
    <w:rsid w:val="002C5CA2"/>
    <w:rsid w:val="002E1CCF"/>
    <w:rsid w:val="002E387D"/>
    <w:rsid w:val="002F1A7D"/>
    <w:rsid w:val="0030201A"/>
    <w:rsid w:val="0030234B"/>
    <w:rsid w:val="003376C5"/>
    <w:rsid w:val="00363964"/>
    <w:rsid w:val="00377BA0"/>
    <w:rsid w:val="003A5931"/>
    <w:rsid w:val="003A77D2"/>
    <w:rsid w:val="003B6225"/>
    <w:rsid w:val="003D1746"/>
    <w:rsid w:val="003D2E5F"/>
    <w:rsid w:val="003E0315"/>
    <w:rsid w:val="003E6183"/>
    <w:rsid w:val="003F16F9"/>
    <w:rsid w:val="00410D29"/>
    <w:rsid w:val="0042468D"/>
    <w:rsid w:val="00433702"/>
    <w:rsid w:val="004439AA"/>
    <w:rsid w:val="004531A8"/>
    <w:rsid w:val="00455C08"/>
    <w:rsid w:val="00456209"/>
    <w:rsid w:val="00471588"/>
    <w:rsid w:val="004842E7"/>
    <w:rsid w:val="00487953"/>
    <w:rsid w:val="00494DD0"/>
    <w:rsid w:val="004A20E1"/>
    <w:rsid w:val="004A415A"/>
    <w:rsid w:val="004A4C1B"/>
    <w:rsid w:val="004A6F3E"/>
    <w:rsid w:val="004B11AA"/>
    <w:rsid w:val="004B6B07"/>
    <w:rsid w:val="004C6CB3"/>
    <w:rsid w:val="004D1096"/>
    <w:rsid w:val="004E6700"/>
    <w:rsid w:val="004F104B"/>
    <w:rsid w:val="004F7CB1"/>
    <w:rsid w:val="0051584D"/>
    <w:rsid w:val="005265EA"/>
    <w:rsid w:val="00527024"/>
    <w:rsid w:val="00533647"/>
    <w:rsid w:val="0054029F"/>
    <w:rsid w:val="00554597"/>
    <w:rsid w:val="005602A6"/>
    <w:rsid w:val="00560674"/>
    <w:rsid w:val="00561235"/>
    <w:rsid w:val="00564CD6"/>
    <w:rsid w:val="00581A01"/>
    <w:rsid w:val="00587B01"/>
    <w:rsid w:val="005D25E4"/>
    <w:rsid w:val="005D52C8"/>
    <w:rsid w:val="005E02E8"/>
    <w:rsid w:val="005E09A3"/>
    <w:rsid w:val="00604EBA"/>
    <w:rsid w:val="00607E5D"/>
    <w:rsid w:val="00615758"/>
    <w:rsid w:val="00624699"/>
    <w:rsid w:val="00626F41"/>
    <w:rsid w:val="006434C6"/>
    <w:rsid w:val="00645F20"/>
    <w:rsid w:val="00650201"/>
    <w:rsid w:val="00656525"/>
    <w:rsid w:val="00657D3C"/>
    <w:rsid w:val="0066150F"/>
    <w:rsid w:val="006A0C9C"/>
    <w:rsid w:val="006B78A1"/>
    <w:rsid w:val="006C0A54"/>
    <w:rsid w:val="00703699"/>
    <w:rsid w:val="0072717E"/>
    <w:rsid w:val="00745146"/>
    <w:rsid w:val="00757E3F"/>
    <w:rsid w:val="00771372"/>
    <w:rsid w:val="00783662"/>
    <w:rsid w:val="00785BB5"/>
    <w:rsid w:val="00792AD2"/>
    <w:rsid w:val="00793699"/>
    <w:rsid w:val="00793AB9"/>
    <w:rsid w:val="00795883"/>
    <w:rsid w:val="00797A34"/>
    <w:rsid w:val="007B554D"/>
    <w:rsid w:val="007C19A0"/>
    <w:rsid w:val="007D4F67"/>
    <w:rsid w:val="007E02D9"/>
    <w:rsid w:val="007E0DFB"/>
    <w:rsid w:val="007E22A7"/>
    <w:rsid w:val="007E2F1C"/>
    <w:rsid w:val="007E56B0"/>
    <w:rsid w:val="007F4E4E"/>
    <w:rsid w:val="0080054E"/>
    <w:rsid w:val="00802FA0"/>
    <w:rsid w:val="0081490B"/>
    <w:rsid w:val="00816A63"/>
    <w:rsid w:val="00835F7E"/>
    <w:rsid w:val="00836923"/>
    <w:rsid w:val="00844DB5"/>
    <w:rsid w:val="00847CBF"/>
    <w:rsid w:val="0085263B"/>
    <w:rsid w:val="00854CBD"/>
    <w:rsid w:val="00860410"/>
    <w:rsid w:val="008771F9"/>
    <w:rsid w:val="008809EA"/>
    <w:rsid w:val="00884ED7"/>
    <w:rsid w:val="00895C9E"/>
    <w:rsid w:val="008A004F"/>
    <w:rsid w:val="008A1305"/>
    <w:rsid w:val="008A5B1F"/>
    <w:rsid w:val="008B3BA7"/>
    <w:rsid w:val="00912266"/>
    <w:rsid w:val="00920235"/>
    <w:rsid w:val="00921372"/>
    <w:rsid w:val="0092468C"/>
    <w:rsid w:val="009363D4"/>
    <w:rsid w:val="00943CFA"/>
    <w:rsid w:val="00945F97"/>
    <w:rsid w:val="00972B5F"/>
    <w:rsid w:val="00980168"/>
    <w:rsid w:val="009871C6"/>
    <w:rsid w:val="009902F4"/>
    <w:rsid w:val="009975E9"/>
    <w:rsid w:val="009A42A2"/>
    <w:rsid w:val="009B66DE"/>
    <w:rsid w:val="009C4629"/>
    <w:rsid w:val="009D0CD5"/>
    <w:rsid w:val="009E209A"/>
    <w:rsid w:val="009F32D2"/>
    <w:rsid w:val="00A051F4"/>
    <w:rsid w:val="00A07CF9"/>
    <w:rsid w:val="00A100F6"/>
    <w:rsid w:val="00A10A35"/>
    <w:rsid w:val="00A5339E"/>
    <w:rsid w:val="00A64835"/>
    <w:rsid w:val="00A71F33"/>
    <w:rsid w:val="00A82989"/>
    <w:rsid w:val="00A87341"/>
    <w:rsid w:val="00AB5BE5"/>
    <w:rsid w:val="00AD5692"/>
    <w:rsid w:val="00AE57E2"/>
    <w:rsid w:val="00AE58A2"/>
    <w:rsid w:val="00B046CB"/>
    <w:rsid w:val="00B1454D"/>
    <w:rsid w:val="00B7002E"/>
    <w:rsid w:val="00B71890"/>
    <w:rsid w:val="00B81BDE"/>
    <w:rsid w:val="00B841E1"/>
    <w:rsid w:val="00B922AB"/>
    <w:rsid w:val="00BB05AB"/>
    <w:rsid w:val="00BC084D"/>
    <w:rsid w:val="00BC0F14"/>
    <w:rsid w:val="00BC7DB2"/>
    <w:rsid w:val="00BE2791"/>
    <w:rsid w:val="00BE4AE3"/>
    <w:rsid w:val="00BF10C5"/>
    <w:rsid w:val="00BF51AA"/>
    <w:rsid w:val="00BF6270"/>
    <w:rsid w:val="00C10742"/>
    <w:rsid w:val="00C15025"/>
    <w:rsid w:val="00C21CCE"/>
    <w:rsid w:val="00C255DA"/>
    <w:rsid w:val="00C435B0"/>
    <w:rsid w:val="00C541E8"/>
    <w:rsid w:val="00C54788"/>
    <w:rsid w:val="00C601F8"/>
    <w:rsid w:val="00C63085"/>
    <w:rsid w:val="00C65517"/>
    <w:rsid w:val="00C6622A"/>
    <w:rsid w:val="00C7075A"/>
    <w:rsid w:val="00C856D3"/>
    <w:rsid w:val="00C97867"/>
    <w:rsid w:val="00CA010B"/>
    <w:rsid w:val="00CA4A3D"/>
    <w:rsid w:val="00CC474A"/>
    <w:rsid w:val="00CC4EE4"/>
    <w:rsid w:val="00CC63C0"/>
    <w:rsid w:val="00CD2FCB"/>
    <w:rsid w:val="00CD7269"/>
    <w:rsid w:val="00CD75F1"/>
    <w:rsid w:val="00CF125E"/>
    <w:rsid w:val="00D00DE6"/>
    <w:rsid w:val="00D05814"/>
    <w:rsid w:val="00D0723E"/>
    <w:rsid w:val="00D1145E"/>
    <w:rsid w:val="00D17922"/>
    <w:rsid w:val="00D351DC"/>
    <w:rsid w:val="00D61630"/>
    <w:rsid w:val="00D7617A"/>
    <w:rsid w:val="00D76EBB"/>
    <w:rsid w:val="00D874C8"/>
    <w:rsid w:val="00DA1BD5"/>
    <w:rsid w:val="00DE1B37"/>
    <w:rsid w:val="00DE3892"/>
    <w:rsid w:val="00DE665E"/>
    <w:rsid w:val="00E15FB7"/>
    <w:rsid w:val="00E1708D"/>
    <w:rsid w:val="00E21017"/>
    <w:rsid w:val="00E257F5"/>
    <w:rsid w:val="00E25A8A"/>
    <w:rsid w:val="00E31CD5"/>
    <w:rsid w:val="00E34BD5"/>
    <w:rsid w:val="00E42911"/>
    <w:rsid w:val="00E4734D"/>
    <w:rsid w:val="00E63D76"/>
    <w:rsid w:val="00E75362"/>
    <w:rsid w:val="00E96532"/>
    <w:rsid w:val="00EB49C4"/>
    <w:rsid w:val="00EB4D0A"/>
    <w:rsid w:val="00ED64B8"/>
    <w:rsid w:val="00EE5749"/>
    <w:rsid w:val="00EE6A3F"/>
    <w:rsid w:val="00EF08D0"/>
    <w:rsid w:val="00EF41F6"/>
    <w:rsid w:val="00F14D60"/>
    <w:rsid w:val="00F20055"/>
    <w:rsid w:val="00F21B6F"/>
    <w:rsid w:val="00F236FC"/>
    <w:rsid w:val="00F44CD5"/>
    <w:rsid w:val="00F5373C"/>
    <w:rsid w:val="00F60B47"/>
    <w:rsid w:val="00FB7020"/>
    <w:rsid w:val="00FC1852"/>
    <w:rsid w:val="00FC30C2"/>
    <w:rsid w:val="00FE5820"/>
    <w:rsid w:val="00FE6D7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218F3-2680-4367-BD24-E82E603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CF"/>
  </w:style>
  <w:style w:type="paragraph" w:styleId="Footer">
    <w:name w:val="footer"/>
    <w:basedOn w:val="Normal"/>
    <w:link w:val="FooterChar"/>
    <w:uiPriority w:val="99"/>
    <w:unhideWhenUsed/>
    <w:rsid w:val="0021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CF"/>
  </w:style>
  <w:style w:type="paragraph" w:styleId="BalloonText">
    <w:name w:val="Balloon Text"/>
    <w:basedOn w:val="Normal"/>
    <w:link w:val="BalloonTextChar"/>
    <w:uiPriority w:val="99"/>
    <w:semiHidden/>
    <w:unhideWhenUsed/>
    <w:rsid w:val="00E1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6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3A1FF30-F4EA-4E2F-B80D-FF6C410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Aanhangsel – tegniese spesifikasies</vt:lpstr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Aanhangsel – tegniese spesifikasies</dc:title>
  <dc:subject/>
  <dc:creator>Andries</dc:creator>
  <cp:keywords/>
  <dc:description/>
  <cp:lastModifiedBy>Andries</cp:lastModifiedBy>
  <cp:revision>3</cp:revision>
  <cp:lastPrinted>2016-01-21T13:15:00Z</cp:lastPrinted>
  <dcterms:created xsi:type="dcterms:W3CDTF">2016-02-15T16:48:00Z</dcterms:created>
  <dcterms:modified xsi:type="dcterms:W3CDTF">2016-02-15T17:01:00Z</dcterms:modified>
</cp:coreProperties>
</file>